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82" w:rsidRPr="00FF050B" w:rsidRDefault="005A2C82" w:rsidP="005A2C82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50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A2C82" w:rsidRPr="00FF050B" w:rsidRDefault="005A2C82" w:rsidP="005A2C82">
      <w:pPr>
        <w:tabs>
          <w:tab w:val="left" w:pos="6966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5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5A2C82" w:rsidRPr="00FF050B" w:rsidRDefault="005A2C82" w:rsidP="005A2C82">
      <w:pPr>
        <w:tabs>
          <w:tab w:val="left" w:pos="6966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050B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5A2C82" w:rsidRPr="00FF050B" w:rsidRDefault="005A2C82" w:rsidP="005A2C82">
      <w:pPr>
        <w:tabs>
          <w:tab w:val="left" w:pos="6966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50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945CF">
        <w:rPr>
          <w:rFonts w:ascii="Times New Roman" w:hAnsi="Times New Roman" w:cs="Times New Roman"/>
          <w:bCs/>
          <w:sz w:val="28"/>
          <w:szCs w:val="28"/>
        </w:rPr>
        <w:t>19 августа 2021 г. № 3408р</w:t>
      </w:r>
    </w:p>
    <w:p w:rsidR="005A2C82" w:rsidRDefault="005A2C82" w:rsidP="005A2C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C82" w:rsidRPr="00FF050B" w:rsidRDefault="005A2C82" w:rsidP="005A2C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C82" w:rsidRPr="00FF050B" w:rsidRDefault="005A2C82" w:rsidP="005A2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5A2C82" w:rsidRPr="00FF050B" w:rsidRDefault="005A2C82" w:rsidP="005A2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FF0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FF0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</w:t>
      </w:r>
    </w:p>
    <w:tbl>
      <w:tblPr>
        <w:tblpPr w:leftFromText="180" w:rightFromText="180" w:vertAnchor="text" w:tblpX="74" w:tblpY="23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180"/>
      </w:tblGrid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rPr>
          <w:trHeight w:val="857"/>
        </w:trPr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Предмет аукциона: право на заключение договора аренды земельного участка, </w:t>
            </w:r>
            <w:r w:rsidRPr="00FF050B">
              <w:rPr>
                <w:spacing w:val="-4"/>
                <w:sz w:val="24"/>
                <w:szCs w:val="24"/>
              </w:rPr>
              <w:t xml:space="preserve">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находящегося в собственности городского округа "Город Архангельск"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Лот № 1: Земельный участок (категория земель - земли населенных пунктов)</w:t>
            </w:r>
            <w:r w:rsidR="00B345B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с кадастровым номером 29:22:060403:2925, площадью 3 513 кв. м, расположенный по адресу: Российская Федерация, Архангельская область, городской округ "Город  Архангельск", город Архангельск, </w:t>
            </w:r>
            <w:r w:rsidRPr="00FF050B">
              <w:rPr>
                <w:spacing w:val="-4"/>
                <w:sz w:val="24"/>
                <w:szCs w:val="24"/>
              </w:rPr>
              <w:t xml:space="preserve"> </w:t>
            </w:r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Карпогорская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, земельный участок 12/3 для размещения многоэтажных жилых домов.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Срок аренды – 30 (тридцать) месяцев с момента подписания договора аренды. 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Начальный размер годовой арендной платы: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403 966 (Четыреста три тысячи девятьсот шестьдесят шесть) рублей 00 коп. 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Сумма  задатка на участие в аукционе: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403 966 (Четыреста три тысячи девятьсот шестьд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есят шесть) рублей 00 коп.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(100 процентов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"Шаг аукциона": 12 118 (Двенадцать тысяч сто восемнадцать) рублей 98 коп. 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(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 процента).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Ограничения, обременения – земельный участок расположен в границах зон с особыми условиями использования территории: 3 пояс санитарной охраны источника питьевого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хозяйственно-бытового водоснабжения – 3 513 кв.  м; граница зоны подтопления муниципального образования "Город Архангельск" (территориальные округа Октябрьский, Ломоносовский, Майская Горка, 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Варавино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-Фактория) (29:00-6.279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31 октября 2020 года). 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Дополнительные условия договора </w:t>
            </w:r>
            <w:r w:rsidR="00B345B2" w:rsidRP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–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отсутствуют.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Параметры разрешенного строительства: минимальный процент застройки в границах земельного уча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стка – 10, максимальный процент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застройки – 40, предельное количество надземных этажей – 16, предельная высота объекта не более 60 м., минимальная доля озеленения территории – 15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процентов.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Технические условия: </w:t>
            </w:r>
          </w:p>
          <w:p w:rsidR="005A2C82" w:rsidRPr="00FF050B" w:rsidRDefault="005A2C82" w:rsidP="0029494E">
            <w:pPr>
              <w:pStyle w:val="1"/>
              <w:shd w:val="clear" w:color="auto" w:fill="auto"/>
              <w:spacing w:after="0" w:line="260" w:lineRule="exact"/>
              <w:jc w:val="both"/>
              <w:rPr>
                <w:spacing w:val="-4"/>
                <w:sz w:val="24"/>
                <w:szCs w:val="24"/>
              </w:rPr>
            </w:pPr>
            <w:r w:rsidRPr="00FF050B">
              <w:rPr>
                <w:spacing w:val="-4"/>
                <w:sz w:val="24"/>
                <w:szCs w:val="24"/>
              </w:rPr>
              <w:t xml:space="preserve">1. Водоснабжение, водоотведение: возможность подключения объекта, планируемого </w:t>
            </w:r>
            <w:r w:rsidR="00B345B2">
              <w:rPr>
                <w:spacing w:val="-4"/>
                <w:sz w:val="24"/>
                <w:szCs w:val="24"/>
              </w:rPr>
              <w:br/>
            </w:r>
            <w:r w:rsidRPr="00FF050B">
              <w:rPr>
                <w:spacing w:val="-4"/>
                <w:sz w:val="24"/>
                <w:szCs w:val="24"/>
              </w:rPr>
              <w:t>к строительству на земельном участке, имеется. Планируемая</w:t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 точка подключения </w:t>
            </w:r>
            <w:r w:rsidR="00B345B2">
              <w:rPr>
                <w:color w:val="000000"/>
                <w:spacing w:val="-4"/>
                <w:sz w:val="24"/>
                <w:szCs w:val="24"/>
              </w:rPr>
              <w:br/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к централизованной сети водоснабжения определяется на границе земельного участка </w:t>
            </w:r>
            <w:r w:rsidR="00B345B2">
              <w:rPr>
                <w:color w:val="000000"/>
                <w:spacing w:val="-4"/>
                <w:sz w:val="24"/>
                <w:szCs w:val="24"/>
              </w:rPr>
              <w:br/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на расстоянии примерно 240 метров от действующей внутриквартальной сети </w:t>
            </w:r>
            <w:proofErr w:type="spellStart"/>
            <w:r w:rsidRPr="00FF050B">
              <w:rPr>
                <w:color w:val="000000"/>
                <w:spacing w:val="-4"/>
                <w:sz w:val="24"/>
                <w:szCs w:val="24"/>
              </w:rPr>
              <w:t>Ду</w:t>
            </w:r>
            <w:proofErr w:type="spellEnd"/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 150 мм </w:t>
            </w:r>
            <w:r w:rsidR="00B345B2">
              <w:rPr>
                <w:color w:val="000000"/>
                <w:spacing w:val="-4"/>
                <w:sz w:val="24"/>
                <w:szCs w:val="24"/>
              </w:rPr>
              <w:br/>
            </w:r>
            <w:r w:rsidRPr="00FF050B">
              <w:rPr>
                <w:color w:val="000000"/>
                <w:spacing w:val="-4"/>
                <w:sz w:val="24"/>
                <w:szCs w:val="24"/>
              </w:rPr>
              <w:t>у дома № 22 по ул. Стрелковой.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FF05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Планируемая  точка подключения к централизованной сети водоотведения определяется на границе земельного участка на расстоянии 7 метров от действующей сети 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Ду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150 мм, проложенной от дома № 12, корп. 2 по ул. 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Карпогорской</w:t>
            </w:r>
            <w:proofErr w:type="spellEnd"/>
            <w:r w:rsidRPr="00FF050B">
              <w:rPr>
                <w:color w:val="000000"/>
                <w:spacing w:val="-4"/>
                <w:sz w:val="24"/>
                <w:szCs w:val="24"/>
              </w:rPr>
              <w:t>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FF05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Свободная мощность существующих централизованных сетей для подключения имеется, максимальная нагрузка для подключения Объекта </w:t>
            </w:r>
            <w:r w:rsidR="00B0738E" w:rsidRPr="00B0738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–</w:t>
            </w:r>
            <w:r w:rsidRPr="00FF05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20,0 куб. м/сутки. 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FF05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Необходимость устройства насосных станций водоснабжения и водоотведения определить после заключения договора на подключение в рамках разработки проекта.</w:t>
            </w:r>
          </w:p>
          <w:p w:rsidR="005A2C82" w:rsidRPr="00FF050B" w:rsidRDefault="005A2C82" w:rsidP="0029494E">
            <w:pPr>
              <w:pStyle w:val="1"/>
              <w:shd w:val="clear" w:color="auto" w:fill="auto"/>
              <w:spacing w:after="0" w:line="260" w:lineRule="exact"/>
              <w:jc w:val="both"/>
              <w:rPr>
                <w:spacing w:val="-4"/>
                <w:sz w:val="24"/>
                <w:szCs w:val="24"/>
              </w:rPr>
            </w:pP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</w:t>
            </w:r>
            <w:r w:rsidR="00B0738E" w:rsidRPr="00B0738E">
              <w:rPr>
                <w:color w:val="000000"/>
                <w:spacing w:val="-4"/>
                <w:sz w:val="24"/>
                <w:szCs w:val="24"/>
              </w:rPr>
              <w:t>–</w:t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 1 год. </w:t>
            </w:r>
            <w:proofErr w:type="gramStart"/>
            <w:r w:rsidRPr="00FF050B">
              <w:rPr>
                <w:color w:val="000000"/>
                <w:spacing w:val="-4"/>
                <w:sz w:val="24"/>
                <w:szCs w:val="24"/>
              </w:rPr>
              <w:t>В соответ</w:t>
            </w:r>
            <w:r w:rsidR="00B0738E">
              <w:rPr>
                <w:color w:val="000000"/>
                <w:spacing w:val="-4"/>
                <w:sz w:val="24"/>
                <w:szCs w:val="24"/>
              </w:rPr>
              <w:t>ствии с пунктом</w:t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 13 ста</w:t>
            </w:r>
            <w:r w:rsidR="00B345B2">
              <w:rPr>
                <w:color w:val="000000"/>
                <w:spacing w:val="-4"/>
                <w:sz w:val="24"/>
                <w:szCs w:val="24"/>
              </w:rPr>
              <w:t xml:space="preserve">тьи 18 Федерального закона </w:t>
            </w:r>
            <w:r w:rsidR="00B345B2">
              <w:rPr>
                <w:color w:val="000000"/>
                <w:spacing w:val="-4"/>
                <w:sz w:val="24"/>
                <w:szCs w:val="24"/>
              </w:rPr>
              <w:br/>
              <w:t xml:space="preserve">от </w:t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7 декабря 2011 года № 416-ФЗ </w:t>
            </w:r>
            <w:r w:rsidRPr="00FF050B">
              <w:rPr>
                <w:spacing w:val="-4"/>
                <w:sz w:val="24"/>
                <w:szCs w:val="24"/>
                <w:lang w:eastAsia="ru-RU"/>
              </w:rPr>
              <w:t>"</w:t>
            </w:r>
            <w:r w:rsidRPr="00FF050B">
              <w:rPr>
                <w:color w:val="000000"/>
                <w:spacing w:val="-4"/>
                <w:sz w:val="24"/>
                <w:szCs w:val="24"/>
              </w:rPr>
              <w:t>О водоснабжении и водоотведении</w:t>
            </w:r>
            <w:r w:rsidRPr="00FF050B">
              <w:rPr>
                <w:spacing w:val="-4"/>
                <w:sz w:val="24"/>
                <w:szCs w:val="24"/>
                <w:lang w:eastAsia="ru-RU"/>
              </w:rPr>
              <w:t>"</w:t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, плата </w:t>
            </w:r>
            <w:r w:rsidR="00B345B2">
              <w:rPr>
                <w:color w:val="000000"/>
                <w:spacing w:val="-4"/>
                <w:sz w:val="24"/>
                <w:szCs w:val="24"/>
              </w:rPr>
              <w:br/>
            </w:r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B345B2">
              <w:rPr>
                <w:color w:val="000000"/>
                <w:spacing w:val="-4"/>
                <w:sz w:val="24"/>
                <w:szCs w:val="24"/>
              </w:rPr>
              <w:br/>
            </w:r>
            <w:r w:rsidRPr="00FF050B">
              <w:rPr>
                <w:color w:val="000000"/>
                <w:spacing w:val="-4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FF050B">
              <w:rPr>
                <w:color w:val="000000"/>
                <w:spacing w:val="-4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</w:t>
            </w:r>
            <w:r w:rsidRPr="00FF050B">
              <w:rPr>
                <w:spacing w:val="-4"/>
                <w:sz w:val="24"/>
                <w:szCs w:val="24"/>
              </w:rPr>
              <w:t xml:space="preserve"> (письм</w:t>
            </w:r>
            <w:proofErr w:type="gramStart"/>
            <w:r w:rsidRPr="00FF050B">
              <w:rPr>
                <w:spacing w:val="-4"/>
                <w:sz w:val="24"/>
                <w:szCs w:val="24"/>
              </w:rPr>
              <w:t>о ООО</w:t>
            </w:r>
            <w:proofErr w:type="gramEnd"/>
            <w:r w:rsidRPr="00FF050B">
              <w:rPr>
                <w:spacing w:val="-4"/>
                <w:sz w:val="24"/>
                <w:szCs w:val="24"/>
              </w:rPr>
              <w:t xml:space="preserve"> "РВК-Архангельск" </w:t>
            </w:r>
            <w:r w:rsidR="00B345B2">
              <w:rPr>
                <w:spacing w:val="-4"/>
                <w:sz w:val="24"/>
                <w:szCs w:val="24"/>
              </w:rPr>
              <w:br/>
            </w:r>
            <w:r w:rsidRPr="00FF050B">
              <w:rPr>
                <w:spacing w:val="-4"/>
                <w:sz w:val="24"/>
                <w:szCs w:val="24"/>
              </w:rPr>
              <w:t>от 12 февраля 2021 года № И. АР-12022021-015).</w:t>
            </w:r>
          </w:p>
          <w:p w:rsidR="00B345B2" w:rsidRDefault="005A2C82" w:rsidP="00B345B2">
            <w:pPr>
              <w:pStyle w:val="2"/>
              <w:shd w:val="clear" w:color="auto" w:fill="auto"/>
              <w:spacing w:after="0" w:line="260" w:lineRule="exact"/>
              <w:ind w:left="62" w:right="4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2. Электроснабжение:  при максимальной мощности электроустановки 15 </w:t>
            </w:r>
            <w:r w:rsidR="00B345B2" w:rsidRP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–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150 кВт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 Стоимость технологического присоединения 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в данном случае составит:</w:t>
            </w:r>
          </w:p>
          <w:p w:rsidR="005A2C82" w:rsidRPr="00FF050B" w:rsidRDefault="00B345B2" w:rsidP="00B345B2">
            <w:pPr>
              <w:pStyle w:val="2"/>
              <w:shd w:val="clear" w:color="auto" w:fill="auto"/>
              <w:spacing w:after="0" w:line="260" w:lineRule="exact"/>
              <w:ind w:right="4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- </w:t>
            </w:r>
            <w:r w:rsidR="005A2C82"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для 3 категории надежности 66 176 (Шестьдесят шесть тысяч сто семьдесят шесть) рублей 40 копеек, и том числе НДС 20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процентов;</w:t>
            </w:r>
          </w:p>
          <w:p w:rsidR="005A2C82" w:rsidRPr="00FF050B" w:rsidRDefault="005A2C82" w:rsidP="0029494E">
            <w:pPr>
              <w:pStyle w:val="2"/>
              <w:shd w:val="clear" w:color="auto" w:fill="auto"/>
              <w:spacing w:after="0" w:line="260" w:lineRule="exact"/>
              <w:ind w:left="62" w:right="4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- для 2 категории надежности 109 500 (Сто девять тысяч пятьсот) рублей 00 копеек, 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в том числе НДС 20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процентов;</w:t>
            </w:r>
          </w:p>
          <w:p w:rsidR="005A2C82" w:rsidRPr="00FF050B" w:rsidRDefault="005A2C82" w:rsidP="0029494E">
            <w:pPr>
              <w:pStyle w:val="2"/>
              <w:shd w:val="clear" w:color="auto" w:fill="auto"/>
              <w:spacing w:after="0" w:line="260" w:lineRule="exact"/>
              <w:ind w:left="62" w:right="4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- при максимальной мощности электроустановки свыше 150 кВт стоимость технологического присоединения и необходимость выполнения мероприятий 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</w:t>
            </w:r>
          </w:p>
          <w:p w:rsidR="005A2C82" w:rsidRPr="00FF050B" w:rsidRDefault="005A2C82" w:rsidP="0029494E">
            <w:pPr>
              <w:pStyle w:val="2"/>
              <w:shd w:val="clear" w:color="auto" w:fill="auto"/>
              <w:spacing w:after="0" w:line="260" w:lineRule="exact"/>
              <w:ind w:left="62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Технические условия будут определяться на основании персонального заявления лица,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"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выигравшего аукцион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"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      </w:r>
          </w:p>
          <w:p w:rsidR="005A2C82" w:rsidRPr="00FF050B" w:rsidRDefault="005A2C82" w:rsidP="0029494E">
            <w:pPr>
              <w:pStyle w:val="2"/>
              <w:shd w:val="clear" w:color="auto" w:fill="auto"/>
              <w:spacing w:after="0" w:line="260" w:lineRule="exact"/>
              <w:ind w:left="62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Для заключения договора об осуществлении технологического присоединения 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к электрическим сетям и получения технических условий, которые являются неотъемлемым приложением к договору, заявителю необходимо обратиться 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в ООО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"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АСЭП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"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с заявкой по средствам сайта в телекоммуникационной сети Интернет - </w:t>
            </w:r>
            <w:hyperlink r:id="rId8" w:history="1">
              <w:r w:rsidRPr="00FF050B">
                <w:rPr>
                  <w:rFonts w:ascii="Times New Roman" w:eastAsia="Times New Roman" w:hAnsi="Times New Roman" w:cs="Times New Roman"/>
                  <w:spacing w:val="-4"/>
                  <w:sz w:val="24"/>
                  <w:szCs w:val="24"/>
                  <w:lang w:eastAsia="en-US"/>
                </w:rPr>
                <w:t>http://arhasep.ru/</w:t>
              </w:r>
            </w:hyperlink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, с предоставлением документов согласно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"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Правилам технологического присоединения 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энергопринимающих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устройств потребителей электрической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энергии…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"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, утвержденным Постановлением Правительства Российской Федерации № 861 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от 27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декабря 2004</w:t>
            </w:r>
            <w:proofErr w:type="gramEnd"/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года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(письм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>о ООО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"АСЭП" от 24 февраля 2021 года № 52-777/02).</w:t>
            </w:r>
          </w:p>
          <w:p w:rsidR="005A2C82" w:rsidRPr="00FF050B" w:rsidRDefault="005A2C82" w:rsidP="0029494E">
            <w:pPr>
              <w:pStyle w:val="1"/>
              <w:shd w:val="clear" w:color="auto" w:fill="auto"/>
              <w:spacing w:after="0" w:line="260" w:lineRule="exact"/>
              <w:jc w:val="both"/>
              <w:rPr>
                <w:spacing w:val="-4"/>
                <w:sz w:val="24"/>
                <w:szCs w:val="24"/>
              </w:rPr>
            </w:pPr>
            <w:r w:rsidRPr="00FF050B">
              <w:rPr>
                <w:spacing w:val="-4"/>
                <w:sz w:val="24"/>
                <w:szCs w:val="24"/>
              </w:rPr>
              <w:t xml:space="preserve">3. Теплоснабжение:  для определения технической возможности подключения и выдачи технических условий на подключение к сетям теплоснабжения необходимо предоставление заявки с указанием информации и приложением документов </w:t>
            </w:r>
            <w:r w:rsidR="00B345B2">
              <w:rPr>
                <w:spacing w:val="-4"/>
                <w:sz w:val="24"/>
                <w:szCs w:val="24"/>
              </w:rPr>
              <w:br/>
            </w:r>
            <w:r w:rsidRPr="00FF050B">
              <w:rPr>
                <w:spacing w:val="-4"/>
                <w:sz w:val="24"/>
                <w:szCs w:val="24"/>
              </w:rPr>
              <w:t>в соответствии с Правилами, утвержденными постановлением Правительства  Российской Федерации от 05.07.2018 № 787 (письмо ПАО "ТГК-2</w:t>
            </w:r>
            <w:r w:rsidR="00B345B2">
              <w:rPr>
                <w:spacing w:val="-4"/>
                <w:sz w:val="24"/>
                <w:szCs w:val="24"/>
              </w:rPr>
              <w:t xml:space="preserve">" от 11 февраля </w:t>
            </w:r>
            <w:r w:rsidR="00B345B2">
              <w:rPr>
                <w:spacing w:val="-4"/>
                <w:sz w:val="24"/>
                <w:szCs w:val="24"/>
              </w:rPr>
              <w:br/>
              <w:t>2021 года</w:t>
            </w:r>
            <w:r w:rsidR="00B0738E">
              <w:rPr>
                <w:spacing w:val="-4"/>
                <w:sz w:val="24"/>
                <w:szCs w:val="24"/>
              </w:rPr>
              <w:t xml:space="preserve"> </w:t>
            </w:r>
            <w:r w:rsidRPr="00FF050B">
              <w:rPr>
                <w:spacing w:val="-4"/>
                <w:sz w:val="24"/>
                <w:szCs w:val="24"/>
              </w:rPr>
              <w:t>№ 2201/210-2021).</w:t>
            </w:r>
          </w:p>
          <w:p w:rsidR="005A2C82" w:rsidRPr="00FF050B" w:rsidRDefault="00B345B2" w:rsidP="0029494E">
            <w:pPr>
              <w:pStyle w:val="1"/>
              <w:shd w:val="clear" w:color="auto" w:fill="auto"/>
              <w:spacing w:after="0" w:line="260" w:lineRule="exact"/>
              <w:jc w:val="both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4. Ливневая канализация: </w:t>
            </w:r>
            <w:r w:rsidR="005A2C82" w:rsidRPr="00FF050B">
              <w:rPr>
                <w:color w:val="000000"/>
                <w:spacing w:val="-4"/>
                <w:sz w:val="24"/>
                <w:szCs w:val="24"/>
              </w:rPr>
              <w:t xml:space="preserve">возможность подключения объекта, планируемого </w:t>
            </w:r>
            <w:r>
              <w:rPr>
                <w:color w:val="000000"/>
                <w:spacing w:val="-4"/>
                <w:sz w:val="24"/>
                <w:szCs w:val="24"/>
              </w:rPr>
              <w:br/>
            </w:r>
            <w:r w:rsidR="005A2C82" w:rsidRPr="00FF050B">
              <w:rPr>
                <w:color w:val="000000"/>
                <w:spacing w:val="-4"/>
                <w:sz w:val="24"/>
                <w:szCs w:val="24"/>
              </w:rPr>
              <w:t xml:space="preserve">к строительству на земельном участке, имеется. Возможно подключение  к ливневой канализации </w:t>
            </w:r>
            <w:proofErr w:type="spellStart"/>
            <w:r w:rsidR="005A2C82" w:rsidRPr="00FF050B">
              <w:rPr>
                <w:color w:val="000000"/>
                <w:spacing w:val="-4"/>
                <w:sz w:val="24"/>
                <w:szCs w:val="24"/>
              </w:rPr>
              <w:t>Ду</w:t>
            </w:r>
            <w:proofErr w:type="spellEnd"/>
            <w:r w:rsidR="005A2C82" w:rsidRPr="00FF050B">
              <w:rPr>
                <w:color w:val="000000"/>
                <w:spacing w:val="-4"/>
                <w:sz w:val="24"/>
                <w:szCs w:val="24"/>
              </w:rPr>
              <w:t xml:space="preserve"> 600 мм, проложенной по ул. </w:t>
            </w:r>
            <w:proofErr w:type="spellStart"/>
            <w:r w:rsidR="005A2C82" w:rsidRPr="00FF050B">
              <w:rPr>
                <w:color w:val="000000"/>
                <w:spacing w:val="-4"/>
                <w:sz w:val="24"/>
                <w:szCs w:val="24"/>
              </w:rPr>
              <w:t>Карпогорской</w:t>
            </w:r>
            <w:proofErr w:type="spellEnd"/>
            <w:r w:rsidR="005A2C82" w:rsidRPr="00FF050B">
              <w:rPr>
                <w:color w:val="000000"/>
                <w:spacing w:val="-4"/>
                <w:sz w:val="24"/>
                <w:szCs w:val="24"/>
              </w:rPr>
              <w:t xml:space="preserve">. Срок подключения объекта </w:t>
            </w:r>
            <w:r>
              <w:rPr>
                <w:color w:val="000000"/>
                <w:spacing w:val="-4"/>
                <w:sz w:val="24"/>
                <w:szCs w:val="24"/>
              </w:rPr>
              <w:br/>
            </w:r>
            <w:r w:rsidR="005A2C82" w:rsidRPr="00FF050B">
              <w:rPr>
                <w:color w:val="000000"/>
                <w:spacing w:val="-4"/>
                <w:sz w:val="24"/>
                <w:szCs w:val="24"/>
              </w:rPr>
              <w:t xml:space="preserve">к сетям водоотведения составляет 18 месяцев после заключения договора о подключении к системам водоотведения и оплаты стоимости подключения объекта в соответствии </w:t>
            </w:r>
            <w:r>
              <w:rPr>
                <w:color w:val="000000"/>
                <w:spacing w:val="-4"/>
                <w:sz w:val="24"/>
                <w:szCs w:val="24"/>
              </w:rPr>
              <w:br/>
            </w:r>
            <w:r w:rsidR="005A2C82" w:rsidRPr="00FF050B">
              <w:rPr>
                <w:color w:val="000000"/>
                <w:spacing w:val="-4"/>
                <w:sz w:val="24"/>
                <w:szCs w:val="24"/>
              </w:rPr>
              <w:t xml:space="preserve">с законодательством РФ. Срок действия условий на присоединение не более 3-х лет </w:t>
            </w:r>
            <w:r>
              <w:rPr>
                <w:spacing w:val="-4"/>
                <w:sz w:val="24"/>
                <w:szCs w:val="24"/>
              </w:rPr>
              <w:t xml:space="preserve">(письмо </w:t>
            </w:r>
            <w:r w:rsidR="005A2C82" w:rsidRPr="00FF050B">
              <w:rPr>
                <w:spacing w:val="-4"/>
                <w:sz w:val="24"/>
                <w:szCs w:val="24"/>
              </w:rPr>
              <w:t>МУП "</w:t>
            </w:r>
            <w:proofErr w:type="spellStart"/>
            <w:r w:rsidR="005A2C82" w:rsidRPr="00FF050B">
              <w:rPr>
                <w:spacing w:val="-4"/>
                <w:sz w:val="24"/>
                <w:szCs w:val="24"/>
              </w:rPr>
              <w:t>Архкомхоз</w:t>
            </w:r>
            <w:proofErr w:type="spellEnd"/>
            <w:r w:rsidR="005A2C82" w:rsidRPr="00FF050B">
              <w:rPr>
                <w:spacing w:val="-4"/>
                <w:sz w:val="24"/>
                <w:szCs w:val="24"/>
              </w:rPr>
              <w:t>" от 25 февраля 2021 года № 186).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5. Наружное освещение: существующих муниципальных сетей, принадлежащих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МУП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"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Горсвет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" в пределах отводимого земельного участка нет.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Проектом наружного освещения объекта – многоэтажный жилой дом, на земельном участке с кадастровым номером 29:22:060403:2925, предусмотреть:</w:t>
            </w:r>
          </w:p>
          <w:p w:rsidR="005A2C82" w:rsidRPr="00FF050B" w:rsidRDefault="00B345B2" w:rsidP="0029494E">
            <w:pPr>
              <w:pStyle w:val="1"/>
              <w:shd w:val="clear" w:color="auto" w:fill="auto"/>
              <w:tabs>
                <w:tab w:val="left" w:pos="274"/>
              </w:tabs>
              <w:spacing w:after="0" w:line="260" w:lineRule="exact"/>
              <w:jc w:val="both"/>
              <w:rPr>
                <w:rFonts w:eastAsiaTheme="minorHAnsi"/>
                <w:spacing w:val="-4"/>
                <w:sz w:val="24"/>
                <w:szCs w:val="24"/>
              </w:rPr>
            </w:pPr>
            <w:r>
              <w:rPr>
                <w:rFonts w:eastAsiaTheme="minorHAnsi"/>
                <w:spacing w:val="-4"/>
                <w:sz w:val="24"/>
                <w:szCs w:val="24"/>
              </w:rPr>
              <w:lastRenderedPageBreak/>
              <w:t xml:space="preserve">- </w:t>
            </w:r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 xml:space="preserve">Освещенность территории объекта, подъездных путей к нему со стороны </w:t>
            </w:r>
            <w:r>
              <w:rPr>
                <w:rFonts w:eastAsiaTheme="minorHAnsi"/>
                <w:spacing w:val="-4"/>
                <w:sz w:val="24"/>
                <w:szCs w:val="24"/>
              </w:rPr>
              <w:br/>
            </w:r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 xml:space="preserve">ул. Стрелковой </w:t>
            </w:r>
            <w:r w:rsidR="00B0738E" w:rsidRPr="00B0738E">
              <w:rPr>
                <w:rFonts w:eastAsiaTheme="minorHAnsi"/>
                <w:spacing w:val="-4"/>
                <w:sz w:val="24"/>
                <w:szCs w:val="24"/>
              </w:rPr>
              <w:t>–</w:t>
            </w:r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 xml:space="preserve"> ул. </w:t>
            </w:r>
            <w:proofErr w:type="spellStart"/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>Карпогорской</w:t>
            </w:r>
            <w:proofErr w:type="spellEnd"/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>, парковок для автомобилей, детских игровых, спортивных и других площадок в соответствии требованиями CП52.13330.2016. Проектное решение подтвердить светотехническим расчетом.</w:t>
            </w:r>
          </w:p>
          <w:p w:rsidR="005A2C82" w:rsidRPr="00FF050B" w:rsidRDefault="00B345B2" w:rsidP="0029494E">
            <w:pPr>
              <w:pStyle w:val="1"/>
              <w:shd w:val="clear" w:color="auto" w:fill="auto"/>
              <w:tabs>
                <w:tab w:val="left" w:pos="321"/>
              </w:tabs>
              <w:spacing w:after="0" w:line="260" w:lineRule="exact"/>
              <w:jc w:val="both"/>
              <w:rPr>
                <w:rFonts w:eastAsiaTheme="minorHAnsi"/>
                <w:spacing w:val="-4"/>
                <w:sz w:val="24"/>
                <w:szCs w:val="24"/>
              </w:rPr>
            </w:pPr>
            <w:r>
              <w:rPr>
                <w:rFonts w:eastAsiaTheme="minorHAnsi"/>
                <w:spacing w:val="-4"/>
                <w:sz w:val="24"/>
                <w:szCs w:val="24"/>
              </w:rPr>
              <w:t xml:space="preserve">- </w:t>
            </w:r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>Питание наружного освещения от вводно-распределительных устрой</w:t>
            </w:r>
            <w:proofErr w:type="gramStart"/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>ств зд</w:t>
            </w:r>
            <w:proofErr w:type="gramEnd"/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 xml:space="preserve">аний, или </w:t>
            </w:r>
            <w:r>
              <w:rPr>
                <w:rFonts w:eastAsiaTheme="minorHAnsi"/>
                <w:spacing w:val="-4"/>
                <w:sz w:val="24"/>
                <w:szCs w:val="24"/>
              </w:rPr>
              <w:br/>
            </w:r>
            <w:r w:rsidR="005A2C82" w:rsidRPr="00FF050B">
              <w:rPr>
                <w:rFonts w:eastAsiaTheme="minorHAnsi"/>
                <w:spacing w:val="-4"/>
                <w:sz w:val="24"/>
                <w:szCs w:val="24"/>
              </w:rPr>
              <w:t>от питающей ТП, управление освещением автоматическое (по вопросу технологического присоединения проектируемой сети наружного освещения к электрическим сетям необходимо обратиться в сетевую организацию).</w:t>
            </w:r>
          </w:p>
          <w:p w:rsidR="005A2C82" w:rsidRPr="00FF050B" w:rsidRDefault="00B345B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</w:t>
            </w:r>
            <w:r w:rsidR="005A2C82"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Линию наружного освещения воздушную с прокладкой самонесущего изолированного провода и установкой светильников па опорах (для освещения территории непосредственно у здания возможна прокладка кабеля в </w:t>
            </w:r>
            <w:proofErr w:type="gramStart"/>
            <w:r w:rsidR="005A2C82"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кабель-каналах</w:t>
            </w:r>
            <w:proofErr w:type="gramEnd"/>
            <w:r w:rsidR="005A2C82"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размещение светильников на фасаде здания), или кабельную с прокладкой кабеля в земляной траншее и с установкой светильников на опорах.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firstLine="51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gram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Светильники светодиодные (рекомендуемые производители:</w:t>
            </w:r>
            <w:proofErr w:type="gram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Fereks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LT-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company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Galad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), удовлетворяющие требованиям Постановления Правительства РФ от 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24 декабря 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2020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года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№ 2255 "Об утверждении требований к осветительным устройствам 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электрическим лампам, используемым в цепях переменного тока в целях освещения" 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 общим индексом цветопередачи не менее 70, с коэффициентом пульсации светового потока не более 15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процентов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со световой отдачей не менее 125 лм/Вт и цветовой температурой 3500 </w:t>
            </w:r>
            <w:r w:rsidR="00B345B2" w:rsidRP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–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4500</w:t>
            </w:r>
            <w:proofErr w:type="gram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 и т.д.), подключение светильников к магистральному проводу выполнить с соблюдением чередования фаз, равномерно распределяя нагрузку по фазам.</w:t>
            </w:r>
            <w:proofErr w:type="gramEnd"/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Проект согласовать с сетевой организацией. При необходимости сводный план инженерных сетей согласовать с МУП "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Горсвет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".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Технические условия действительны в течение 2-х лет (письмо МУП "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Горсвет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"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от 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 февраля 2021 года № 238/04).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Лот № 2: Земельный участок (категория земель - земли населенных пунктов) </w:t>
            </w:r>
            <w:r w:rsidR="00B345B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с кадастровым номером 29:22:060409:938, площадью 880 кв. м, расположенный </w:t>
            </w:r>
            <w:r w:rsidR="00B345B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по адресу: Российская Федерация, Архангельская область, городской округ "Город Архангельск", город Архангельск, улица Ленина, земельный участок 21/7 </w:t>
            </w:r>
            <w:r w:rsidR="00B345B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для индивидуального жилищного строительства.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Срок аренды – 20 (двадцать) лет с момента подписания договора аренды. 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Начальный размер годовой арендной платы: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60 296 (Шестьдесят тысяч двести девяносто шесть) рублей 00 коп. 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Сумма  задатка на участие в аукционе: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60 296 (Шестьдесят тысяч двести девяносто шесть) рублей 00 коп. (100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процентов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"Шаг аукциона": 1 808 (Одна тысяча восемь</w:t>
            </w:r>
            <w:r w:rsid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сот восемь) рублей 88 коп. (3 процента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Ограничения, обременения – земельный участок расположен в границах зон с особыми условиями использования территории: 3 пояс санитарной охраны источника питьевого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хозяйственно-бытового водоснабжения – 880 кв. м; граница зоны подтопления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"Город Архангельск" (территориальные округа Октябрьский, Ломоносовский, Майская Горка, 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Варавино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-Фактория) (29:00-6.279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 31 октября 2020 года). 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Дополнительные условия договора </w:t>
            </w:r>
            <w:r w:rsidR="00B345B2" w:rsidRPr="00B345B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–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отсутствуют.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Параметры разрешенного строительства: минимальный процент застройки в границах земельного участка – 10, максимальный процент застройки в границах земельного участка – 20,  предельное количество надземных этажей – 3, предельная высота объекта не более 20 м, минимальная доля озеленения территории – 15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процентов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минимальные отступы от границ земельного участка – 3 м.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Технические условия: 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1. Водоснабжение, водоотведение:</w:t>
            </w:r>
            <w:r w:rsidRPr="00FF050B">
              <w:rPr>
                <w:spacing w:val="-4"/>
                <w:sz w:val="24"/>
                <w:szCs w:val="24"/>
              </w:rPr>
              <w:t xml:space="preserve"> 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Возможность подключения объекта, планируемого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 строительству на земельном участке, имеется.</w:t>
            </w:r>
            <w:r w:rsidRPr="00FF050B">
              <w:rPr>
                <w:spacing w:val="-4"/>
              </w:rPr>
              <w:t xml:space="preserve"> 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Возможная точка подключения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 централизованной сети водоснабжения определяется на границе земельного участка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 расстоянии 370 метров от действующей сети водоснабжения 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Ду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400 мм вдоль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 ул. Ленина. Возможная точка подключения к централизованной сети водоотведения определяется на границе земельного участка на расстоянии 530 метров от действующей сети водоотведения 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Ду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600 мм вдоль по ул. Ленина.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Свободная мощность существующих централизованных сетей для подключения указанного объекта имеется, максимальная нагрузка для подключения объекта –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 куб. м/сутки.</w:t>
            </w:r>
          </w:p>
          <w:p w:rsidR="00B345B2" w:rsidRDefault="005A2C82" w:rsidP="00B345B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Необходимость устройства насосных станций по водоснабжению и водоотведению определить после заключения договора на подключения в рамках проекта.</w:t>
            </w:r>
          </w:p>
          <w:p w:rsidR="005A2C82" w:rsidRPr="00FF050B" w:rsidRDefault="005A2C82" w:rsidP="00B345B2">
            <w:pPr>
              <w:pStyle w:val="2"/>
              <w:shd w:val="clear" w:color="auto" w:fill="auto"/>
              <w:spacing w:after="0" w:line="260" w:lineRule="exact"/>
              <w:ind w:right="4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Срок подключения объектов капитального строительства к сетям инженерно- технического обеспечения не более 18 месяцев. Срок действия данных предварительных технических условий – 1 год. </w:t>
            </w:r>
            <w:proofErr w:type="gram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 соответствии с  п. 13 статьи 18 Федерального закона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 7 декабря 2011 года № 416-ФЗ "О водоснабжении и водоотведении", плата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 (письм</w:t>
            </w:r>
            <w:proofErr w:type="gram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 ООО</w:t>
            </w:r>
            <w:proofErr w:type="gram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"РВК-Архангельск" </w:t>
            </w:r>
            <w:r w:rsidR="00B345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 25 декабря 2020 года № И. АР-25122020-038).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firstLine="51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2. Электроснабжение: </w:t>
            </w:r>
            <w:proofErr w:type="gram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Для электроснабжения на земельном участке необходимо строительство участка воздушной линии от существующей ВЛ-0,4 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кВ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от ТП-806.</w:t>
            </w:r>
            <w:proofErr w:type="gram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Необходимость усиления существующих сетей будет определяться в процессе исполнения технологического присоединения. Стоимость льготного технологического присоединения электроустановки до 15 кВт (трёхфазного ввода) и до 8 кВт (однофазного ввода) законодательно утверждена в размере 550 рублей.</w:t>
            </w:r>
          </w:p>
          <w:p w:rsidR="005A2C82" w:rsidRPr="00FF050B" w:rsidRDefault="005A2C82" w:rsidP="0029494E">
            <w:pPr>
              <w:pStyle w:val="1"/>
              <w:shd w:val="clear" w:color="auto" w:fill="auto"/>
              <w:spacing w:after="0" w:line="260" w:lineRule="exact"/>
              <w:ind w:left="40" w:right="20"/>
              <w:jc w:val="both"/>
              <w:rPr>
                <w:rFonts w:eastAsiaTheme="minorHAnsi"/>
                <w:spacing w:val="-4"/>
                <w:sz w:val="24"/>
                <w:szCs w:val="24"/>
              </w:rPr>
            </w:pPr>
            <w:r w:rsidRPr="00FF050B">
              <w:rPr>
                <w:rFonts w:eastAsiaTheme="minorHAnsi"/>
                <w:spacing w:val="-4"/>
                <w:sz w:val="24"/>
                <w:szCs w:val="24"/>
              </w:rPr>
              <w:t>Технические условия будут определяться на основании персонального заявления лица, выигравшего аукцион, с использованием индивидуальных требуемых параметров подключения. В перечень технических условий будут определены: монтаж вводного (</w:t>
            </w:r>
            <w:proofErr w:type="gramStart"/>
            <w:r w:rsidRPr="00FF050B">
              <w:rPr>
                <w:rFonts w:eastAsiaTheme="minorHAnsi"/>
                <w:spacing w:val="-4"/>
                <w:sz w:val="24"/>
                <w:szCs w:val="24"/>
              </w:rPr>
              <w:t>вводного-распределительного</w:t>
            </w:r>
            <w:proofErr w:type="gramEnd"/>
            <w:r w:rsidRPr="00FF050B">
              <w:rPr>
                <w:rFonts w:eastAsiaTheme="minorHAnsi"/>
                <w:spacing w:val="-4"/>
                <w:sz w:val="24"/>
                <w:szCs w:val="24"/>
              </w:rPr>
              <w:t xml:space="preserve">) устройства подключаемого объекта, организация защитного контура заземления, монтаж дополнительных элементов электрической сети, предлагаемых в рекомендательном порядке. Обращаем внимание на то, что </w:t>
            </w:r>
            <w:r w:rsidR="00B345B2">
              <w:rPr>
                <w:rFonts w:eastAsiaTheme="minorHAnsi"/>
                <w:spacing w:val="-4"/>
                <w:sz w:val="24"/>
                <w:szCs w:val="24"/>
              </w:rPr>
              <w:br/>
            </w:r>
            <w:r w:rsidRPr="00FF050B">
              <w:rPr>
                <w:rFonts w:eastAsiaTheme="minorHAnsi"/>
                <w:spacing w:val="-4"/>
                <w:sz w:val="24"/>
                <w:szCs w:val="24"/>
              </w:rPr>
              <w:t>в соответствии с Постановлением Правительства Российской Федерации от 18 апреля 2020 года № 554, организация расчетного учета электрической энергии на границе балансовой принадлежности электрических сетей, с 1 июля 2020 года в перечне обязанностей сетевой компании. Срок действия технических условий составляет два года с момента подписания договора об осуществлении технологического присоединения (письм</w:t>
            </w:r>
            <w:proofErr w:type="gramStart"/>
            <w:r w:rsidRPr="00FF050B">
              <w:rPr>
                <w:rFonts w:eastAsiaTheme="minorHAnsi"/>
                <w:spacing w:val="-4"/>
                <w:sz w:val="24"/>
                <w:szCs w:val="24"/>
              </w:rPr>
              <w:t>о ООО</w:t>
            </w:r>
            <w:proofErr w:type="gramEnd"/>
            <w:r w:rsidRPr="00FF050B">
              <w:rPr>
                <w:rFonts w:eastAsiaTheme="minorHAnsi"/>
                <w:spacing w:val="-4"/>
                <w:sz w:val="24"/>
                <w:szCs w:val="24"/>
              </w:rPr>
              <w:t xml:space="preserve"> "АСЭП" от 31 августа 2020 года № 36-5057/08).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firstLine="51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 Теплоснабжение: Объект находится вне зоны действия эффективного теплоснабжения сетей от Архангельской ТЭЦ (письмо ПАО "ТГК-2" от 2 сентября 2020 года № 2201/488-2020).</w:t>
            </w:r>
          </w:p>
          <w:p w:rsidR="005A2C82" w:rsidRPr="00FF050B" w:rsidRDefault="005A2C82" w:rsidP="0029494E">
            <w:pPr>
              <w:pStyle w:val="1"/>
              <w:shd w:val="clear" w:color="auto" w:fill="auto"/>
              <w:spacing w:after="0" w:line="260" w:lineRule="exact"/>
              <w:jc w:val="both"/>
              <w:rPr>
                <w:rFonts w:eastAsiaTheme="minorHAnsi"/>
                <w:spacing w:val="-4"/>
                <w:sz w:val="24"/>
                <w:szCs w:val="24"/>
              </w:rPr>
            </w:pPr>
            <w:r w:rsidRPr="00FF050B">
              <w:rPr>
                <w:rFonts w:eastAsiaTheme="minorHAnsi"/>
                <w:spacing w:val="-4"/>
                <w:sz w:val="24"/>
                <w:szCs w:val="24"/>
              </w:rPr>
              <w:t>4. Ливневая канализация: Инженерные сети дренажно-ливневой канализации, находящиеся в хозяйственном ведении МУП "</w:t>
            </w:r>
            <w:proofErr w:type="spellStart"/>
            <w:r w:rsidRPr="00FF050B">
              <w:rPr>
                <w:rFonts w:eastAsiaTheme="minorHAnsi"/>
                <w:spacing w:val="-4"/>
                <w:sz w:val="24"/>
                <w:szCs w:val="24"/>
              </w:rPr>
              <w:t>Архкомхоз</w:t>
            </w:r>
            <w:proofErr w:type="spellEnd"/>
            <w:r w:rsidRPr="00FF050B">
              <w:rPr>
                <w:rFonts w:eastAsiaTheme="minorHAnsi"/>
                <w:spacing w:val="-4"/>
                <w:sz w:val="24"/>
                <w:szCs w:val="24"/>
              </w:rPr>
              <w:t xml:space="preserve">", в районе земельного участка </w:t>
            </w:r>
            <w:r w:rsidR="00B0738E">
              <w:rPr>
                <w:rFonts w:eastAsiaTheme="minorHAnsi"/>
                <w:spacing w:val="-4"/>
                <w:sz w:val="24"/>
                <w:szCs w:val="24"/>
              </w:rPr>
              <w:br/>
            </w:r>
            <w:r w:rsidRPr="00FF050B">
              <w:rPr>
                <w:rFonts w:eastAsiaTheme="minorHAnsi"/>
                <w:spacing w:val="-4"/>
                <w:sz w:val="24"/>
                <w:szCs w:val="24"/>
              </w:rPr>
              <w:t>с кадастровым номером 29:22</w:t>
            </w:r>
            <w:r w:rsidR="00B0738E">
              <w:rPr>
                <w:rFonts w:eastAsiaTheme="minorHAnsi"/>
                <w:spacing w:val="-4"/>
                <w:sz w:val="24"/>
                <w:szCs w:val="24"/>
              </w:rPr>
              <w:t>:060409:938 отсутствует (письмо</w:t>
            </w:r>
            <w:r w:rsidRPr="00FF050B">
              <w:rPr>
                <w:rFonts w:eastAsiaTheme="minorHAnsi"/>
                <w:spacing w:val="-4"/>
                <w:sz w:val="24"/>
                <w:szCs w:val="24"/>
              </w:rPr>
              <w:t xml:space="preserve"> МУП "</w:t>
            </w:r>
            <w:proofErr w:type="spellStart"/>
            <w:r w:rsidRPr="00FF050B">
              <w:rPr>
                <w:rFonts w:eastAsiaTheme="minorHAnsi"/>
                <w:spacing w:val="-4"/>
                <w:sz w:val="24"/>
                <w:szCs w:val="24"/>
              </w:rPr>
              <w:t>Архкомхоз</w:t>
            </w:r>
            <w:proofErr w:type="spellEnd"/>
            <w:r w:rsidRPr="00FF050B">
              <w:rPr>
                <w:rFonts w:eastAsiaTheme="minorHAnsi"/>
                <w:spacing w:val="-4"/>
                <w:sz w:val="24"/>
                <w:szCs w:val="24"/>
              </w:rPr>
              <w:t xml:space="preserve">" </w:t>
            </w:r>
            <w:r w:rsidR="00B0738E">
              <w:rPr>
                <w:rFonts w:eastAsiaTheme="minorHAnsi"/>
                <w:spacing w:val="-4"/>
                <w:sz w:val="24"/>
                <w:szCs w:val="24"/>
              </w:rPr>
              <w:br/>
            </w:r>
            <w:r w:rsidRPr="00FF050B">
              <w:rPr>
                <w:rFonts w:eastAsiaTheme="minorHAnsi"/>
                <w:spacing w:val="-4"/>
                <w:sz w:val="24"/>
                <w:szCs w:val="24"/>
              </w:rPr>
              <w:t>от 1 сентября 2020 года № 759).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firstLine="51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5. Наружное освещение:  Проектом наружного освещения объекта – индивидуальный жилой дом, на земельном участке с кадастровым номером 29:22:060409:938, предусмотреть: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firstLine="51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Освещенность территории объекта, подъездных путей к нему, парковок 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для автомобилей в соответствии требованиями СП 52.13330.2016. 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firstLine="51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Линию наружного освещения </w:t>
            </w:r>
            <w:r w:rsidR="00B0738E" w:rsidRP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–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воздушную с прокладкой самонесущего изолированного провода и установкой светильников на опорах (для освещения 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территории непосредственно у здания возможна прокладка кабеля в </w:t>
            </w:r>
            <w:proofErr w:type="gram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кабель-каналах</w:t>
            </w:r>
            <w:proofErr w:type="gram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размещение светильников на фасаде здания), или кабельную с прокладкой кабеля 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земляной траншее и с установкой светильников на опорах.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Питание наружного освещения от вводно-распределительного устройства здания, управление освещением автоматическое.</w:t>
            </w:r>
          </w:p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firstLine="51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Светильники принять светодиодные со световой отдачей не менее 110 лм/Вт и цветовой температурой 3500-4500 К.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Технические условия действительны в течение 2-х лет (письмо МУП "</w:t>
            </w:r>
            <w:proofErr w:type="spellStart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Горсвет</w:t>
            </w:r>
            <w:proofErr w:type="spellEnd"/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" </w:t>
            </w:r>
            <w:r w:rsidR="00B073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от </w:t>
            </w:r>
            <w:r w:rsidRPr="00FF05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 сентября 2020 года № 1522/04).</w:t>
            </w: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ии ау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кциона: Администрация  городского округа  "Город Архангельск".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ии ау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кциона: распоряжение Администрации городского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округа "Город Архангельск" от </w:t>
            </w:r>
            <w:r w:rsidR="00D000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19 августа 2021 года № 3408р</w:t>
            </w:r>
            <w:bookmarkStart w:id="0" w:name="_GoBack"/>
            <w:bookmarkEnd w:id="0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eastAsia="ru-RU"/>
              </w:rPr>
              <w:t>www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каб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 439); тел. (8182) 607-287 (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каб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 417).</w:t>
            </w: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Департамент финансов Администрации города Архангельска (ДМИ, л/счет 05243004840), ИНН 2901078408, КПП 290101001, казначейский счет 03232643117010002400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 ОТДЕЛЕНИЕ АРХАНГЕЛЬСК БАНКА РОССИИ//УФК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по Архангельской области и Ненецкому автономному округу г. Архангельск,                   БИК 011117401, единый казначейский счет 40102810045370000016.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Окончательный срок поступления задатка на расчетный счет организатора – 22 сентября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2021 года.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в аукционе 24 сентября 2021 года, лот № ___, земельный участок с кадастровым номером ___________".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Заявителям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 xml:space="preserve">,  не допущенным  к 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5A2C82" w:rsidRPr="00FF050B" w:rsidRDefault="005A2C82" w:rsidP="0029494E">
            <w:pPr>
              <w:tabs>
                <w:tab w:val="left" w:pos="0"/>
              </w:tabs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 xml:space="preserve">Лицу, признанному победителем аукциона и отказавшемуся от подписания протокола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 xml:space="preserve">о результатах аукциона и (или) подписания договора аренды, задаток не возвращается. Указанное лицо обязано 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>оплатить штраф в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 xml:space="preserve"> размере 20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 xml:space="preserve"> процентов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 xml:space="preserve"> от цены аренды земельного участка, сложившейся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>по результатам торгов.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0"/>
                <w:lang w:eastAsia="ru-RU"/>
              </w:rPr>
              <w:t xml:space="preserve">Лицам, участвовавшим в аукционе, но не победившим в нем,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 xml:space="preserve">задатки возвращаются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  <w:lang w:eastAsia="ru-RU"/>
              </w:rPr>
              <w:t>в течение 3-х дней со дня подписания протокола о результатах аукциона.</w:t>
            </w: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с описью документов.</w:t>
            </w: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Заявка с прилагаемыми к ней документами подается Организатору в лице департамента муниципального имущества Администрации городского округа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Заявка, поступившая по истечении срока ее приема, вместе с документами по описи,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5A2C82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случае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аукцион признается несостоявшимся. Если единственная заявка на участие в аукционе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и заявитель, подавший указанную заявку, соответствуют всем требованиям и указанным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извещении о проведен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ии ау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кциона условиям аукциона, уполномоченный орган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180" w:type="dxa"/>
          </w:tcPr>
          <w:p w:rsidR="005A2C82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Адрес для представления заявок: г. Архангельск, пл. В.И. Ленина,  д. 5, 4 этаж, каб.434,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рабочие дни с 9 час. 00 мин. до 12 час. 00 мин. и с 14 час. 00 мин. до 16 час. 00 мин. (время московское).</w:t>
            </w:r>
            <w:proofErr w:type="gramEnd"/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5A2C82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23 августа 2021 года в 9 час. 00 мин. (время московское)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5A2C82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22 сентября 2021 года в 16 час. 00 мин. (время московское)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ии ау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5A2C82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23 сентября 2021 года, г. Архангельск, пл. В.И. Ленина, д. 5, 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каб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 436 в 11 час. 00 мин. (время московское). 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об отказе в допуске претендентов к участию в аукционе, которое оформляется протоколом. </w:t>
            </w:r>
          </w:p>
          <w:p w:rsidR="005A2C82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не допущенных к участию в аукционе, с указанием причин отказа в допуске к участию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нем.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7002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24 сентября 2021 года,</w:t>
            </w:r>
            <w:r w:rsidRPr="00B70021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 г</w:t>
            </w:r>
            <w:r w:rsidRPr="00FF050B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 xml:space="preserve">. Архангельск,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пл. В.И. Ленина, д. 5, 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каб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 436 в 15 час. 00 мин. (время московское). 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Участникам аукциона выдаются пронумерованные билеты, которые они поднимают после оглашения аукционистом начального </w:t>
            </w:r>
            <w:r w:rsidRPr="00FF050B">
              <w:rPr>
                <w:spacing w:val="-4"/>
              </w:rPr>
              <w:t xml:space="preserve">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размера  годовой арендной платы и каждого очередного размера годовой арендной платы земельного участка в случае, если готовы заключить договор аренды в соответствии с этим размером годовой арендной платы земельного участка.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Каждый последующий размер годовой арендной  платы  земельного участка аукционист назначает путем увеличения текущего размера  годовой арендной платы земельного участка на "шаг аукциона". После объявления  очередного  размера  годовой арендной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платы 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размера годовой арендной платы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земельного участка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соответствии с "шагом аукциона".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аренды в соответствии с названным аукционистом размером  годовой арендной платы земельного участка, аукционист повторяет этот  размер </w:t>
            </w:r>
            <w:r w:rsidRPr="00FF050B">
              <w:rPr>
                <w:spacing w:val="-4"/>
              </w:rPr>
              <w:t xml:space="preserve"> 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годовой арендной платы земельного участка 3 раза.</w:t>
            </w:r>
            <w:proofErr w:type="gramEnd"/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Если после троекратного объявления очередного размера  </w:t>
            </w:r>
            <w:r w:rsidRPr="00FF050B">
              <w:rPr>
                <w:spacing w:val="-4"/>
              </w:rPr>
              <w:t>г</w:t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одовой арендной платы земельного участка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5A2C82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ии ау</w:t>
            </w:r>
            <w:proofErr w:type="gram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кциона аукционист объявляет о предоставлении права на заключение договора аренды земельного участка, называет размер годовой арендной платы земельного участка  и номер билета победителя аукциона.</w:t>
            </w:r>
          </w:p>
          <w:p w:rsidR="005A2C82" w:rsidRPr="00FF050B" w:rsidRDefault="005A2C82" w:rsidP="0029494E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5A2C82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</w:t>
            </w:r>
            <w:r w:rsidR="00B0738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</w:t>
            </w:r>
          </w:p>
          <w:p w:rsidR="005A2C82" w:rsidRPr="00FF050B" w:rsidRDefault="005A2C82" w:rsidP="0029494E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2C82" w:rsidRPr="00FF050B" w:rsidTr="00B345B2">
        <w:tc>
          <w:tcPr>
            <w:tcW w:w="567" w:type="dxa"/>
          </w:tcPr>
          <w:p w:rsidR="005A2C82" w:rsidRPr="00FF050B" w:rsidRDefault="005A2C82" w:rsidP="0029494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180" w:type="dxa"/>
          </w:tcPr>
          <w:p w:rsidR="005A2C82" w:rsidRPr="00FF050B" w:rsidRDefault="005A2C82" w:rsidP="0029494E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5A2C82" w:rsidRPr="00FF050B" w:rsidRDefault="005A2C82" w:rsidP="005A2C8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каб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 434.  тел. (8182) 607-290, (8182) 607-299; </w:t>
            </w:r>
            <w:proofErr w:type="spellStart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каб</w:t>
            </w:r>
            <w:proofErr w:type="spellEnd"/>
            <w:r w:rsidRPr="00FF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 417, тел. (8182) 607-287, (8182) 607-279 в рабочие дни с 9 час. 00 мин. до 12 час. 00 мин. и с 14 час. 00 мин. до 16 час. 00 мин. (время московское).</w:t>
            </w:r>
          </w:p>
        </w:tc>
      </w:tr>
    </w:tbl>
    <w:p w:rsidR="005A2C82" w:rsidRDefault="005A2C82" w:rsidP="005A2C82">
      <w:pPr>
        <w:jc w:val="center"/>
        <w:rPr>
          <w:rFonts w:ascii="Times New Roman" w:hAnsi="Times New Roman" w:cs="Times New Roman"/>
        </w:rPr>
      </w:pPr>
    </w:p>
    <w:p w:rsidR="007B5D92" w:rsidRDefault="00B345B2" w:rsidP="00B345B2">
      <w:pPr>
        <w:jc w:val="center"/>
      </w:pPr>
      <w:r>
        <w:rPr>
          <w:rFonts w:ascii="Times New Roman" w:hAnsi="Times New Roman" w:cs="Times New Roman"/>
        </w:rPr>
        <w:t>_____________</w:t>
      </w:r>
    </w:p>
    <w:sectPr w:rsidR="007B5D92" w:rsidSect="008C1E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12" w:rsidRDefault="001F5212" w:rsidP="005A2C82">
      <w:pPr>
        <w:spacing w:after="0" w:line="240" w:lineRule="auto"/>
      </w:pPr>
      <w:r>
        <w:separator/>
      </w:r>
    </w:p>
  </w:endnote>
  <w:endnote w:type="continuationSeparator" w:id="0">
    <w:p w:rsidR="001F5212" w:rsidRDefault="001F5212" w:rsidP="005A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EB3" w:rsidRDefault="008C1EB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EB3" w:rsidRDefault="008C1EB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EB3" w:rsidRDefault="008C1E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12" w:rsidRDefault="001F5212" w:rsidP="005A2C82">
      <w:pPr>
        <w:spacing w:after="0" w:line="240" w:lineRule="auto"/>
      </w:pPr>
      <w:r>
        <w:separator/>
      </w:r>
    </w:p>
  </w:footnote>
  <w:footnote w:type="continuationSeparator" w:id="0">
    <w:p w:rsidR="001F5212" w:rsidRDefault="001F5212" w:rsidP="005A2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EB3" w:rsidRDefault="008C1E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009391"/>
      <w:docPartObj>
        <w:docPartGallery w:val="Page Numbers (Top of Page)"/>
        <w:docPartUnique/>
      </w:docPartObj>
    </w:sdtPr>
    <w:sdtEndPr/>
    <w:sdtContent>
      <w:p w:rsidR="008C1EB3" w:rsidRDefault="008C1EB3">
        <w:pPr>
          <w:pStyle w:val="a4"/>
          <w:jc w:val="center"/>
        </w:pPr>
        <w:r w:rsidRPr="008C1E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1E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1E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004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C1E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2C82" w:rsidRDefault="005A2C8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EB3" w:rsidRDefault="008C1E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82"/>
    <w:rsid w:val="00103A71"/>
    <w:rsid w:val="001F5212"/>
    <w:rsid w:val="00315ECA"/>
    <w:rsid w:val="003C506A"/>
    <w:rsid w:val="004622C5"/>
    <w:rsid w:val="005A2C82"/>
    <w:rsid w:val="006A506C"/>
    <w:rsid w:val="007945CF"/>
    <w:rsid w:val="007B5D92"/>
    <w:rsid w:val="008C1EB3"/>
    <w:rsid w:val="00AB647A"/>
    <w:rsid w:val="00B0738E"/>
    <w:rsid w:val="00B345B2"/>
    <w:rsid w:val="00B70021"/>
    <w:rsid w:val="00D0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C8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A2C82"/>
    <w:rPr>
      <w:rFonts w:eastAsia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5A2C82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28"/>
    </w:rPr>
  </w:style>
  <w:style w:type="paragraph" w:customStyle="1" w:styleId="2">
    <w:name w:val="Основной текст2"/>
    <w:basedOn w:val="a"/>
    <w:rsid w:val="005A2C82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  <w:style w:type="paragraph" w:styleId="a4">
    <w:name w:val="header"/>
    <w:basedOn w:val="a"/>
    <w:link w:val="a5"/>
    <w:uiPriority w:val="99"/>
    <w:unhideWhenUsed/>
    <w:rsid w:val="005A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2C82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5A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C82"/>
    <w:rPr>
      <w:rFonts w:asciiTheme="minorHAnsi" w:hAnsiTheme="minorHAns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B0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73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C8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A2C82"/>
    <w:rPr>
      <w:rFonts w:eastAsia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5A2C82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28"/>
    </w:rPr>
  </w:style>
  <w:style w:type="paragraph" w:customStyle="1" w:styleId="2">
    <w:name w:val="Основной текст2"/>
    <w:basedOn w:val="a"/>
    <w:rsid w:val="005A2C82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  <w:style w:type="paragraph" w:styleId="a4">
    <w:name w:val="header"/>
    <w:basedOn w:val="a"/>
    <w:link w:val="a5"/>
    <w:uiPriority w:val="99"/>
    <w:unhideWhenUsed/>
    <w:rsid w:val="005A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2C82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5A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C82"/>
    <w:rPr>
      <w:rFonts w:asciiTheme="minorHAnsi" w:hAnsiTheme="minorHAns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B0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7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hasep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874D7-9000-4EF2-827D-FD09D3D9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3364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VasilevaAV</dc:creator>
  <cp:lastModifiedBy>Мария Сергеевна Пасторина</cp:lastModifiedBy>
  <cp:revision>3</cp:revision>
  <cp:lastPrinted>2021-08-19T06:44:00Z</cp:lastPrinted>
  <dcterms:created xsi:type="dcterms:W3CDTF">2021-08-20T09:08:00Z</dcterms:created>
  <dcterms:modified xsi:type="dcterms:W3CDTF">2021-08-20T09:09:00Z</dcterms:modified>
</cp:coreProperties>
</file>